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C2A" w:rsidRDefault="007B4C2A">
      <w:r>
        <w:rPr>
          <w:noProof/>
        </w:rPr>
        <w:drawing>
          <wp:inline distT="0" distB="0" distL="0" distR="0">
            <wp:extent cx="1733550" cy="666750"/>
            <wp:effectExtent l="0" t="0" r="0" b="0"/>
            <wp:docPr id="1" name="圖片 1" descr="鮮週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鮮週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7B4C2A" w:rsidRPr="007B4C2A" w:rsidRDefault="007B4C2A" w:rsidP="007B4C2A"/>
    <w:p w:rsidR="007B4C2A" w:rsidRPr="007B4C2A" w:rsidRDefault="007B4C2A" w:rsidP="007B4C2A"/>
    <w:p w:rsidR="007B4C2A" w:rsidRPr="007B4C2A" w:rsidRDefault="007B4C2A" w:rsidP="007B4C2A"/>
    <w:p w:rsidR="007B4C2A" w:rsidRDefault="007B4C2A" w:rsidP="007B4C2A"/>
    <w:p w:rsidR="007B4C2A" w:rsidRPr="007B4C2A" w:rsidRDefault="007B4C2A" w:rsidP="007B4C2A">
      <w:pPr>
        <w:widowControl/>
        <w:rPr>
          <w:rFonts w:ascii="新細明體" w:eastAsia="新細明體" w:hAnsi="新細明體" w:cs="新細明體"/>
          <w:kern w:val="0"/>
          <w:szCs w:val="24"/>
        </w:rPr>
      </w:pPr>
      <w:r w:rsidRPr="007B4C2A">
        <w:rPr>
          <w:rFonts w:ascii="新細明體" w:eastAsia="新細明體" w:hAnsi="新細明體" w:cs="新細明體"/>
          <w:noProof/>
          <w:kern w:val="0"/>
          <w:szCs w:val="24"/>
        </w:rPr>
        <w:drawing>
          <wp:inline distT="0" distB="0" distL="0" distR="0">
            <wp:extent cx="7620000" cy="5334000"/>
            <wp:effectExtent l="0" t="0" r="0" b="0"/>
            <wp:docPr id="6" name="圖片 6" descr="https://img3.ikh.tw/freshweekly/t_freshweekly_jkvlj078346u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3.ikh.tw/freshweekly/t_freshweekly_jkvlj078346u_.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334000"/>
                    </a:xfrm>
                    <a:prstGeom prst="rect">
                      <a:avLst/>
                    </a:prstGeom>
                    <a:noFill/>
                    <a:ln>
                      <a:noFill/>
                    </a:ln>
                  </pic:spPr>
                </pic:pic>
              </a:graphicData>
            </a:graphic>
          </wp:inline>
        </w:drawing>
      </w:r>
    </w:p>
    <w:p w:rsidR="007B4C2A" w:rsidRPr="007B4C2A" w:rsidRDefault="007B4C2A" w:rsidP="007B4C2A">
      <w:pPr>
        <w:widowControl/>
        <w:shd w:val="clear" w:color="auto" w:fill="000000"/>
        <w:rPr>
          <w:rFonts w:ascii="新細明體" w:eastAsia="新細明體" w:hAnsi="新細明體" w:cs="新細明體"/>
          <w:color w:val="FFFF00"/>
          <w:spacing w:val="30"/>
          <w:kern w:val="0"/>
          <w:szCs w:val="24"/>
        </w:rPr>
      </w:pPr>
      <w:r w:rsidRPr="007B4C2A">
        <w:rPr>
          <w:rFonts w:ascii="新細明體" w:eastAsia="新細明體" w:hAnsi="新細明體" w:cs="新細明體"/>
          <w:color w:val="FFFF00"/>
          <w:spacing w:val="30"/>
          <w:kern w:val="0"/>
          <w:szCs w:val="24"/>
        </w:rPr>
        <w:t>★★★★★</w:t>
      </w:r>
    </w:p>
    <w:p w:rsidR="007B4C2A" w:rsidRPr="007B4C2A" w:rsidRDefault="007B4C2A" w:rsidP="007B4C2A">
      <w:pPr>
        <w:widowControl/>
        <w:rPr>
          <w:rFonts w:ascii="新細明體" w:eastAsia="新細明體" w:hAnsi="新細明體" w:cs="新細明體"/>
          <w:kern w:val="0"/>
          <w:szCs w:val="24"/>
        </w:rPr>
      </w:pPr>
      <w:r w:rsidRPr="007B4C2A">
        <w:rPr>
          <w:rFonts w:ascii="新細明體" w:eastAsia="新細明體" w:hAnsi="新細明體" w:cs="新細明體"/>
          <w:kern w:val="0"/>
          <w:szCs w:val="24"/>
        </w:rPr>
        <w:t> FB LINE IG 複製</w:t>
      </w:r>
    </w:p>
    <w:p w:rsidR="007B4C2A" w:rsidRPr="007B4C2A" w:rsidRDefault="007B4C2A" w:rsidP="007B4C2A">
      <w:pPr>
        <w:widowControl/>
        <w:jc w:val="center"/>
        <w:rPr>
          <w:rFonts w:ascii="新細明體" w:eastAsia="新細明體" w:hAnsi="新細明體" w:cs="新細明體"/>
          <w:kern w:val="0"/>
          <w:szCs w:val="24"/>
        </w:rPr>
      </w:pPr>
      <w:r w:rsidRPr="007B4C2A">
        <w:rPr>
          <w:rFonts w:ascii="新細明體" w:eastAsia="新細明體" w:hAnsi="新細明體" w:cs="新細明體"/>
          <w:noProof/>
          <w:color w:val="07090C"/>
          <w:kern w:val="0"/>
          <w:szCs w:val="24"/>
        </w:rPr>
        <w:drawing>
          <wp:inline distT="0" distB="0" distL="0" distR="0">
            <wp:extent cx="9144000" cy="1219200"/>
            <wp:effectExtent l="0" t="0" r="0" b="0"/>
            <wp:docPr id="5" name="圖片 5" descr="高雄最狂！生魚片24片只要200元 百味軒 佛心價&amp;超厚刺身引爆排隊潮">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雄最狂！生魚片24片只要200元 百味軒 佛心價&amp;超厚刺身引爆排隊潮">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0" cy="1219200"/>
                    </a:xfrm>
                    <a:prstGeom prst="rect">
                      <a:avLst/>
                    </a:prstGeom>
                    <a:noFill/>
                    <a:ln>
                      <a:noFill/>
                    </a:ln>
                  </pic:spPr>
                </pic:pic>
              </a:graphicData>
            </a:graphic>
          </wp:inline>
        </w:drawing>
      </w:r>
    </w:p>
    <w:p w:rsidR="007B4C2A" w:rsidRPr="007B4C2A" w:rsidRDefault="007B4C2A" w:rsidP="007B4C2A">
      <w:pPr>
        <w:widowControl/>
        <w:shd w:val="clear" w:color="auto" w:fill="FFFFFF"/>
        <w:spacing w:after="150"/>
        <w:outlineLvl w:val="0"/>
        <w:rPr>
          <w:rFonts w:ascii="Noto Sans TC" w:eastAsia="Noto Sans TC" w:hAnsi="Noto Sans TC" w:cs="新細明體"/>
          <w:b/>
          <w:bCs/>
          <w:caps/>
          <w:color w:val="07090C"/>
          <w:kern w:val="36"/>
          <w:sz w:val="47"/>
          <w:szCs w:val="47"/>
        </w:rPr>
      </w:pPr>
      <w:r w:rsidRPr="007B4C2A">
        <w:rPr>
          <w:rFonts w:ascii="Noto Sans TC" w:eastAsia="Noto Sans TC" w:hAnsi="Noto Sans TC" w:cs="新細明體" w:hint="eastAsia"/>
          <w:b/>
          <w:bCs/>
          <w:caps/>
          <w:color w:val="07090C"/>
          <w:kern w:val="36"/>
          <w:sz w:val="47"/>
          <w:szCs w:val="47"/>
        </w:rPr>
        <w:lastRenderedPageBreak/>
        <w:t>輔英科大攜手</w:t>
      </w:r>
      <w:proofErr w:type="gramStart"/>
      <w:r w:rsidRPr="007B4C2A">
        <w:rPr>
          <w:rFonts w:ascii="Noto Sans TC" w:eastAsia="Noto Sans TC" w:hAnsi="Noto Sans TC" w:cs="新細明體" w:hint="eastAsia"/>
          <w:b/>
          <w:bCs/>
          <w:caps/>
          <w:color w:val="07090C"/>
          <w:kern w:val="36"/>
          <w:sz w:val="47"/>
          <w:szCs w:val="47"/>
        </w:rPr>
        <w:t>健老長</w:t>
      </w:r>
      <w:proofErr w:type="gramEnd"/>
      <w:r w:rsidRPr="007B4C2A">
        <w:rPr>
          <w:rFonts w:ascii="Noto Sans TC" w:eastAsia="Noto Sans TC" w:hAnsi="Noto Sans TC" w:cs="新細明體" w:hint="eastAsia"/>
          <w:b/>
          <w:bCs/>
          <w:caps/>
          <w:color w:val="07090C"/>
          <w:kern w:val="36"/>
          <w:sz w:val="47"/>
          <w:szCs w:val="47"/>
        </w:rPr>
        <w:t>照中心</w:t>
      </w:r>
      <w:proofErr w:type="gramStart"/>
      <w:r w:rsidRPr="007B4C2A">
        <w:rPr>
          <w:rFonts w:ascii="Noto Sans TC" w:eastAsia="Noto Sans TC" w:hAnsi="Noto Sans TC" w:cs="新細明體" w:hint="eastAsia"/>
          <w:b/>
          <w:bCs/>
          <w:caps/>
          <w:color w:val="07090C"/>
          <w:kern w:val="36"/>
          <w:sz w:val="47"/>
          <w:szCs w:val="47"/>
        </w:rPr>
        <w:t>導入物治專業</w:t>
      </w:r>
      <w:proofErr w:type="gramEnd"/>
      <w:r w:rsidRPr="007B4C2A">
        <w:rPr>
          <w:rFonts w:ascii="Noto Sans TC" w:eastAsia="Noto Sans TC" w:hAnsi="Noto Sans TC" w:cs="新細明體" w:hint="eastAsia"/>
          <w:b/>
          <w:bCs/>
          <w:caps/>
          <w:color w:val="07090C"/>
          <w:kern w:val="36"/>
          <w:sz w:val="47"/>
          <w:szCs w:val="47"/>
        </w:rPr>
        <w:t>應用高齡照護 檢測體適能評估跌倒風險</w:t>
      </w:r>
    </w:p>
    <w:p w:rsidR="007B4C2A" w:rsidRPr="007B4C2A" w:rsidRDefault="007B4C2A" w:rsidP="007B4C2A">
      <w:pPr>
        <w:widowControl/>
        <w:numPr>
          <w:ilvl w:val="0"/>
          <w:numId w:val="1"/>
        </w:numPr>
        <w:shd w:val="clear" w:color="auto" w:fill="FFFFFF"/>
        <w:spacing w:before="100" w:beforeAutospacing="1" w:after="100" w:afterAutospacing="1"/>
        <w:ind w:left="0"/>
        <w:rPr>
          <w:rFonts w:ascii="Noto Sans TC" w:eastAsia="Noto Sans TC" w:hAnsi="Noto Sans TC" w:cs="新細明體" w:hint="eastAsia"/>
          <w:caps/>
          <w:color w:val="444444"/>
          <w:kern w:val="0"/>
          <w:sz w:val="19"/>
          <w:szCs w:val="19"/>
        </w:rPr>
      </w:pPr>
      <w:r w:rsidRPr="007B4C2A">
        <w:rPr>
          <w:rFonts w:ascii="Noto Sans TC" w:eastAsia="Noto Sans TC" w:hAnsi="Noto Sans TC" w:cs="新細明體" w:hint="eastAsia"/>
          <w:caps/>
          <w:color w:val="444444"/>
          <w:kern w:val="0"/>
          <w:sz w:val="19"/>
          <w:szCs w:val="19"/>
        </w:rPr>
        <w:t> 2026/01/27</w:t>
      </w:r>
    </w:p>
    <w:p w:rsidR="007B4C2A" w:rsidRPr="007B4C2A" w:rsidRDefault="007B4C2A" w:rsidP="007B4C2A">
      <w:pPr>
        <w:widowControl/>
        <w:numPr>
          <w:ilvl w:val="0"/>
          <w:numId w:val="1"/>
        </w:numPr>
        <w:shd w:val="clear" w:color="auto" w:fill="FFFFFF"/>
        <w:spacing w:before="100" w:beforeAutospacing="1" w:after="100" w:afterAutospacing="1"/>
        <w:ind w:left="150"/>
        <w:rPr>
          <w:rFonts w:ascii="Noto Sans TC" w:eastAsia="Noto Sans TC" w:hAnsi="Noto Sans TC" w:cs="新細明體" w:hint="eastAsia"/>
          <w:caps/>
          <w:color w:val="444444"/>
          <w:kern w:val="0"/>
          <w:sz w:val="19"/>
          <w:szCs w:val="19"/>
        </w:rPr>
      </w:pPr>
      <w:r w:rsidRPr="007B4C2A">
        <w:rPr>
          <w:rFonts w:ascii="Noto Sans TC" w:eastAsia="Noto Sans TC" w:hAnsi="Noto Sans TC" w:cs="新細明體" w:hint="eastAsia"/>
          <w:caps/>
          <w:color w:val="444444"/>
          <w:kern w:val="0"/>
          <w:sz w:val="19"/>
          <w:szCs w:val="19"/>
        </w:rPr>
        <w:t> 高培德</w:t>
      </w:r>
    </w:p>
    <w:p w:rsidR="007B4C2A" w:rsidRPr="007B4C2A" w:rsidRDefault="007B4C2A" w:rsidP="007B4C2A">
      <w:pPr>
        <w:widowControl/>
        <w:numPr>
          <w:ilvl w:val="0"/>
          <w:numId w:val="1"/>
        </w:numPr>
        <w:shd w:val="clear" w:color="auto" w:fill="FFFFFF"/>
        <w:spacing w:before="100" w:beforeAutospacing="1" w:after="100" w:afterAutospacing="1"/>
        <w:ind w:left="150"/>
        <w:rPr>
          <w:rFonts w:ascii="Noto Sans TC" w:eastAsia="Noto Sans TC" w:hAnsi="Noto Sans TC" w:cs="新細明體" w:hint="eastAsia"/>
          <w:caps/>
          <w:color w:val="444444"/>
          <w:kern w:val="0"/>
          <w:sz w:val="19"/>
          <w:szCs w:val="19"/>
        </w:rPr>
      </w:pPr>
      <w:r w:rsidRPr="007B4C2A">
        <w:rPr>
          <w:rFonts w:ascii="Noto Sans TC" w:eastAsia="Noto Sans TC" w:hAnsi="Noto Sans TC" w:cs="新細明體" w:hint="eastAsia"/>
          <w:caps/>
          <w:color w:val="444444"/>
          <w:kern w:val="0"/>
          <w:sz w:val="19"/>
          <w:szCs w:val="19"/>
        </w:rPr>
        <w:t> 2959</w:t>
      </w:r>
    </w:p>
    <w:p w:rsidR="007B4C2A" w:rsidRPr="007B4C2A" w:rsidRDefault="007B4C2A" w:rsidP="007B4C2A">
      <w:pPr>
        <w:widowControl/>
        <w:shd w:val="clear" w:color="auto" w:fill="FFFFFF"/>
        <w:spacing w:after="150"/>
        <w:rPr>
          <w:rFonts w:ascii="Noto Sans TC" w:eastAsia="Noto Sans TC" w:hAnsi="Noto Sans TC" w:cs="新細明體" w:hint="eastAsia"/>
          <w:color w:val="2C2C2C"/>
          <w:kern w:val="0"/>
          <w:sz w:val="26"/>
          <w:szCs w:val="26"/>
        </w:rPr>
      </w:pPr>
      <w:r w:rsidRPr="007B4C2A">
        <w:rPr>
          <w:rFonts w:ascii="Noto Sans TC" w:eastAsia="Noto Sans TC" w:hAnsi="Noto Sans TC" w:cs="新細明體" w:hint="eastAsia"/>
          <w:color w:val="2C2C2C"/>
          <w:kern w:val="0"/>
          <w:sz w:val="26"/>
          <w:szCs w:val="26"/>
        </w:rPr>
        <w:t>高市輔英科技大學攜手高市私立健康老人長期照顧中心導入物理治療專業應用高齡長照，校長林惠賢說，樂見</w:t>
      </w:r>
      <w:proofErr w:type="gramStart"/>
      <w:r w:rsidRPr="007B4C2A">
        <w:rPr>
          <w:rFonts w:ascii="Noto Sans TC" w:eastAsia="Noto Sans TC" w:hAnsi="Noto Sans TC" w:cs="新細明體" w:hint="eastAsia"/>
          <w:color w:val="2C2C2C"/>
          <w:kern w:val="0"/>
          <w:sz w:val="26"/>
          <w:szCs w:val="26"/>
        </w:rPr>
        <w:t>物治系</w:t>
      </w:r>
      <w:proofErr w:type="gramEnd"/>
      <w:r w:rsidRPr="007B4C2A">
        <w:rPr>
          <w:rFonts w:ascii="Noto Sans TC" w:eastAsia="Noto Sans TC" w:hAnsi="Noto Sans TC" w:cs="新細明體" w:hint="eastAsia"/>
          <w:color w:val="2C2C2C"/>
          <w:kern w:val="0"/>
          <w:sz w:val="26"/>
          <w:szCs w:val="26"/>
        </w:rPr>
        <w:t>透過社會永續責任實踐課程教學計畫安排學生深入</w:t>
      </w:r>
      <w:proofErr w:type="gramStart"/>
      <w:r w:rsidRPr="007B4C2A">
        <w:rPr>
          <w:rFonts w:ascii="Noto Sans TC" w:eastAsia="Noto Sans TC" w:hAnsi="Noto Sans TC" w:cs="新細明體" w:hint="eastAsia"/>
          <w:color w:val="2C2C2C"/>
          <w:kern w:val="0"/>
          <w:sz w:val="26"/>
          <w:szCs w:val="26"/>
        </w:rPr>
        <w:t>長照場域</w:t>
      </w:r>
      <w:proofErr w:type="gramEnd"/>
      <w:r w:rsidRPr="007B4C2A">
        <w:rPr>
          <w:rFonts w:ascii="Noto Sans TC" w:eastAsia="Noto Sans TC" w:hAnsi="Noto Sans TC" w:cs="新細明體" w:hint="eastAsia"/>
          <w:color w:val="2C2C2C"/>
          <w:kern w:val="0"/>
          <w:sz w:val="26"/>
          <w:szCs w:val="26"/>
        </w:rPr>
        <w:t>，落實大學社會責任，呼應聯合國永續發展目標(SDGs第3項促進健康與福祉。 </w:t>
      </w:r>
      <w:r w:rsidRPr="007B4C2A">
        <w:rPr>
          <w:rFonts w:ascii="Noto Sans TC" w:eastAsia="Noto Sans TC" w:hAnsi="Noto Sans TC" w:cs="新細明體" w:hint="eastAsia"/>
          <w:color w:val="2C2C2C"/>
          <w:kern w:val="0"/>
          <w:sz w:val="26"/>
          <w:szCs w:val="26"/>
        </w:rPr>
        <w:br/>
      </w:r>
      <w:proofErr w:type="gramStart"/>
      <w:r w:rsidRPr="007B4C2A">
        <w:rPr>
          <w:rFonts w:ascii="Noto Sans TC" w:eastAsia="Noto Sans TC" w:hAnsi="Noto Sans TC" w:cs="新細明體" w:hint="eastAsia"/>
          <w:color w:val="2C2C2C"/>
          <w:kern w:val="0"/>
          <w:sz w:val="26"/>
          <w:szCs w:val="26"/>
        </w:rPr>
        <w:t>物治系主任</w:t>
      </w:r>
      <w:proofErr w:type="gramEnd"/>
      <w:r w:rsidRPr="007B4C2A">
        <w:rPr>
          <w:rFonts w:ascii="Noto Sans TC" w:eastAsia="Noto Sans TC" w:hAnsi="Noto Sans TC" w:cs="新細明體" w:hint="eastAsia"/>
          <w:color w:val="2C2C2C"/>
          <w:kern w:val="0"/>
          <w:sz w:val="26"/>
          <w:szCs w:val="26"/>
        </w:rPr>
        <w:t>陳麗秋說，系上結合副教授翁滋</w:t>
      </w:r>
      <w:proofErr w:type="gramStart"/>
      <w:r w:rsidRPr="007B4C2A">
        <w:rPr>
          <w:rFonts w:ascii="Noto Sans TC" w:eastAsia="Noto Sans TC" w:hAnsi="Noto Sans TC" w:cs="新細明體" w:hint="eastAsia"/>
          <w:color w:val="2C2C2C"/>
          <w:kern w:val="0"/>
          <w:sz w:val="26"/>
          <w:szCs w:val="26"/>
        </w:rPr>
        <w:t>嬪</w:t>
      </w:r>
      <w:proofErr w:type="gramEnd"/>
      <w:r w:rsidRPr="007B4C2A">
        <w:rPr>
          <w:rFonts w:ascii="Noto Sans TC" w:eastAsia="Noto Sans TC" w:hAnsi="Noto Sans TC" w:cs="新細明體" w:hint="eastAsia"/>
          <w:color w:val="2C2C2C"/>
          <w:kern w:val="0"/>
          <w:sz w:val="26"/>
          <w:szCs w:val="26"/>
        </w:rPr>
        <w:t>、陳姝希指導老人物理治療學及實習課程，強調從場域學習培養同理與責任，引導學生評估失能長者基本功能，並依個人需求設計活動，累積專業能力，深化理解高齡議題及社會永續。</w:t>
      </w:r>
      <w:r w:rsidRPr="007B4C2A">
        <w:rPr>
          <w:rFonts w:ascii="Noto Sans TC" w:eastAsia="Noto Sans TC" w:hAnsi="Noto Sans TC" w:cs="新細明體" w:hint="eastAsia"/>
          <w:color w:val="2C2C2C"/>
          <w:kern w:val="0"/>
          <w:sz w:val="26"/>
          <w:szCs w:val="26"/>
        </w:rPr>
        <w:br/>
        <w:t>翁滋</w:t>
      </w:r>
      <w:proofErr w:type="gramStart"/>
      <w:r w:rsidRPr="007B4C2A">
        <w:rPr>
          <w:rFonts w:ascii="Noto Sans TC" w:eastAsia="Noto Sans TC" w:hAnsi="Noto Sans TC" w:cs="新細明體" w:hint="eastAsia"/>
          <w:color w:val="2C2C2C"/>
          <w:kern w:val="0"/>
          <w:sz w:val="26"/>
          <w:szCs w:val="26"/>
        </w:rPr>
        <w:t>嬪</w:t>
      </w:r>
      <w:proofErr w:type="gramEnd"/>
      <w:r w:rsidRPr="007B4C2A">
        <w:rPr>
          <w:rFonts w:ascii="Noto Sans TC" w:eastAsia="Noto Sans TC" w:hAnsi="Noto Sans TC" w:cs="新細明體" w:hint="eastAsia"/>
          <w:color w:val="2C2C2C"/>
          <w:kern w:val="0"/>
          <w:sz w:val="26"/>
          <w:szCs w:val="26"/>
        </w:rPr>
        <w:t>說，活動提供學生展能機會，協助長者檢測體適能及評估跌倒風險，並依結果規劃上肢與下肢肌力訓練、團體律動與協調活動。</w:t>
      </w:r>
      <w:r w:rsidRPr="007B4C2A">
        <w:rPr>
          <w:rFonts w:ascii="Noto Sans TC" w:eastAsia="Noto Sans TC" w:hAnsi="Noto Sans TC" w:cs="新細明體" w:hint="eastAsia"/>
          <w:color w:val="2C2C2C"/>
          <w:kern w:val="0"/>
          <w:sz w:val="26"/>
          <w:szCs w:val="26"/>
        </w:rPr>
        <w:br/>
        <w:t>陳姝希說，大學社會責任需透過教育實踐，結合長照機構強化學生實作，理解高齡社會樣貌，培育兼具專業及人文關懷醫療照護人才。</w:t>
      </w:r>
      <w:r w:rsidRPr="007B4C2A">
        <w:rPr>
          <w:rFonts w:ascii="Noto Sans TC" w:eastAsia="Noto Sans TC" w:hAnsi="Noto Sans TC" w:cs="新細明體" w:hint="eastAsia"/>
          <w:color w:val="2C2C2C"/>
          <w:kern w:val="0"/>
          <w:sz w:val="26"/>
          <w:szCs w:val="26"/>
        </w:rPr>
        <w:br/>
      </w:r>
      <w:r w:rsidRPr="007B4C2A">
        <w:rPr>
          <w:rFonts w:ascii="Noto Sans TC" w:eastAsia="Noto Sans TC" w:hAnsi="Noto Sans TC" w:cs="新細明體" w:hint="eastAsia"/>
          <w:color w:val="2C2C2C"/>
          <w:kern w:val="0"/>
          <w:sz w:val="26"/>
          <w:szCs w:val="26"/>
        </w:rPr>
        <w:lastRenderedPageBreak/>
        <w:t>健康老人長期照顧中心主任曾友齊說，陪伴及關懷長者需求，增添活動暖意。</w:t>
      </w:r>
      <w:r w:rsidRPr="007B4C2A">
        <w:rPr>
          <w:rFonts w:ascii="Noto Sans TC" w:eastAsia="Noto Sans TC" w:hAnsi="Noto Sans TC" w:cs="新細明體" w:hint="eastAsia"/>
          <w:color w:val="2C2C2C"/>
          <w:kern w:val="0"/>
          <w:sz w:val="26"/>
          <w:szCs w:val="26"/>
        </w:rPr>
        <w:br/>
        <w:t>二技一年級生蘇采妮說，長照現場與課程模擬</w:t>
      </w:r>
      <w:proofErr w:type="gramStart"/>
      <w:r w:rsidRPr="007B4C2A">
        <w:rPr>
          <w:rFonts w:ascii="Noto Sans TC" w:eastAsia="Noto Sans TC" w:hAnsi="Noto Sans TC" w:cs="新細明體" w:hint="eastAsia"/>
          <w:color w:val="2C2C2C"/>
          <w:kern w:val="0"/>
          <w:sz w:val="26"/>
          <w:szCs w:val="26"/>
        </w:rPr>
        <w:t>迥</w:t>
      </w:r>
      <w:proofErr w:type="gramEnd"/>
      <w:r w:rsidRPr="007B4C2A">
        <w:rPr>
          <w:rFonts w:ascii="Noto Sans TC" w:eastAsia="Noto Sans TC" w:hAnsi="Noto Sans TC" w:cs="新細明體" w:hint="eastAsia"/>
          <w:color w:val="2C2C2C"/>
          <w:kern w:val="0"/>
          <w:sz w:val="26"/>
          <w:szCs w:val="26"/>
        </w:rPr>
        <w:t>異，需反覆觀察、調整及溝通，培養同理與耐心，</w:t>
      </w:r>
      <w:proofErr w:type="gramStart"/>
      <w:r w:rsidRPr="007B4C2A">
        <w:rPr>
          <w:rFonts w:ascii="Noto Sans TC" w:eastAsia="Noto Sans TC" w:hAnsi="Noto Sans TC" w:cs="新細明體" w:hint="eastAsia"/>
          <w:color w:val="2C2C2C"/>
          <w:kern w:val="0"/>
          <w:sz w:val="26"/>
          <w:szCs w:val="26"/>
        </w:rPr>
        <w:t>了解物治貼近</w:t>
      </w:r>
      <w:proofErr w:type="gramEnd"/>
      <w:r w:rsidRPr="007B4C2A">
        <w:rPr>
          <w:rFonts w:ascii="Noto Sans TC" w:eastAsia="Noto Sans TC" w:hAnsi="Noto Sans TC" w:cs="新細明體" w:hint="eastAsia"/>
          <w:color w:val="2C2C2C"/>
          <w:kern w:val="0"/>
          <w:sz w:val="26"/>
          <w:szCs w:val="26"/>
        </w:rPr>
        <w:t>人心。</w:t>
      </w:r>
      <w:r w:rsidRPr="007B4C2A">
        <w:rPr>
          <w:rFonts w:ascii="Noto Sans TC" w:eastAsia="Noto Sans TC" w:hAnsi="Noto Sans TC" w:cs="新細明體" w:hint="eastAsia"/>
          <w:color w:val="2C2C2C"/>
          <w:kern w:val="0"/>
          <w:sz w:val="26"/>
          <w:szCs w:val="26"/>
        </w:rPr>
        <w:br/>
        <w:t>二技一年級生阮佰呈說，學習發音標準、掌握活動節奏與安全細節，應變同時強化解決問題能力。圖／輔英科大提供、文／高培德</w:t>
      </w:r>
    </w:p>
    <w:p w:rsidR="007B4C2A" w:rsidRPr="007B4C2A" w:rsidRDefault="007B4C2A" w:rsidP="007B4C2A">
      <w:pPr>
        <w:widowControl/>
        <w:shd w:val="clear" w:color="auto" w:fill="FFFFFF"/>
        <w:jc w:val="center"/>
        <w:rPr>
          <w:rFonts w:ascii="Noto Sans TC" w:eastAsia="Noto Sans TC" w:hAnsi="Noto Sans TC" w:cs="新細明體" w:hint="eastAsia"/>
          <w:color w:val="2C2C2C"/>
          <w:kern w:val="0"/>
          <w:sz w:val="26"/>
          <w:szCs w:val="26"/>
        </w:rPr>
      </w:pPr>
      <w:r w:rsidRPr="007B4C2A">
        <w:rPr>
          <w:rFonts w:ascii="Noto Sans TC" w:eastAsia="Noto Sans TC" w:hAnsi="Noto Sans TC" w:cs="新細明體"/>
          <w:noProof/>
          <w:color w:val="2C2C2C"/>
          <w:kern w:val="0"/>
          <w:sz w:val="26"/>
          <w:szCs w:val="26"/>
        </w:rPr>
        <w:lastRenderedPageBreak/>
        <w:drawing>
          <wp:inline distT="0" distB="0" distL="0" distR="0">
            <wp:extent cx="9144000" cy="6886575"/>
            <wp:effectExtent l="0" t="0" r="0" b="9525"/>
            <wp:docPr id="4" name="圖片 4" descr="https://img3.ikh.tw/freshweekly/t_freshweekly_jkvlj078346u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3.ikh.tw/freshweekly/t_freshweekly_jkvlj078346u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6886575"/>
                    </a:xfrm>
                    <a:prstGeom prst="rect">
                      <a:avLst/>
                    </a:prstGeom>
                    <a:noFill/>
                    <a:ln>
                      <a:noFill/>
                    </a:ln>
                  </pic:spPr>
                </pic:pic>
              </a:graphicData>
            </a:graphic>
          </wp:inline>
        </w:drawing>
      </w:r>
    </w:p>
    <w:p w:rsidR="007B4C2A" w:rsidRPr="007B4C2A" w:rsidRDefault="007B4C2A" w:rsidP="007B4C2A">
      <w:pPr>
        <w:widowControl/>
        <w:shd w:val="clear" w:color="auto" w:fill="FFFFFF"/>
        <w:jc w:val="center"/>
        <w:rPr>
          <w:rFonts w:ascii="Noto Sans TC" w:eastAsia="Noto Sans TC" w:hAnsi="Noto Sans TC" w:cs="新細明體" w:hint="eastAsia"/>
          <w:color w:val="2C2C2C"/>
          <w:kern w:val="0"/>
          <w:sz w:val="26"/>
          <w:szCs w:val="26"/>
        </w:rPr>
      </w:pPr>
      <w:r w:rsidRPr="007B4C2A">
        <w:rPr>
          <w:rFonts w:ascii="Noto Sans TC" w:eastAsia="Noto Sans TC" w:hAnsi="Noto Sans TC" w:cs="新細明體"/>
          <w:noProof/>
          <w:color w:val="2C2C2C"/>
          <w:kern w:val="0"/>
          <w:sz w:val="26"/>
          <w:szCs w:val="26"/>
        </w:rPr>
        <w:lastRenderedPageBreak/>
        <w:drawing>
          <wp:inline distT="0" distB="0" distL="0" distR="0">
            <wp:extent cx="9144000" cy="7200900"/>
            <wp:effectExtent l="0" t="0" r="0" b="0"/>
            <wp:docPr id="3" name="圖片 3" descr="https://img3.ikh.tw/freshweekly/t_freshweekly_jkvlj078346u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g3.ikh.tw/freshweekly/t_freshweekly_jkvlj078346u_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7200900"/>
                    </a:xfrm>
                    <a:prstGeom prst="rect">
                      <a:avLst/>
                    </a:prstGeom>
                    <a:noFill/>
                    <a:ln>
                      <a:noFill/>
                    </a:ln>
                  </pic:spPr>
                </pic:pic>
              </a:graphicData>
            </a:graphic>
          </wp:inline>
        </w:drawing>
      </w:r>
    </w:p>
    <w:p w:rsidR="007B4C2A" w:rsidRPr="007B4C2A" w:rsidRDefault="007B4C2A" w:rsidP="007B4C2A">
      <w:pPr>
        <w:widowControl/>
        <w:shd w:val="clear" w:color="auto" w:fill="FFFFFF"/>
        <w:jc w:val="center"/>
        <w:rPr>
          <w:rFonts w:ascii="Noto Sans TC" w:eastAsia="Noto Sans TC" w:hAnsi="Noto Sans TC" w:cs="新細明體" w:hint="eastAsia"/>
          <w:color w:val="2C2C2C"/>
          <w:kern w:val="0"/>
          <w:sz w:val="26"/>
          <w:szCs w:val="26"/>
        </w:rPr>
      </w:pPr>
      <w:r w:rsidRPr="007B4C2A">
        <w:rPr>
          <w:rFonts w:ascii="Noto Sans TC" w:eastAsia="Noto Sans TC" w:hAnsi="Noto Sans TC" w:cs="新細明體"/>
          <w:noProof/>
          <w:color w:val="2C2C2C"/>
          <w:kern w:val="0"/>
          <w:sz w:val="26"/>
          <w:szCs w:val="26"/>
        </w:rPr>
        <w:lastRenderedPageBreak/>
        <w:drawing>
          <wp:inline distT="0" distB="0" distL="0" distR="0">
            <wp:extent cx="9144000" cy="4886325"/>
            <wp:effectExtent l="0" t="0" r="0" b="9525"/>
            <wp:docPr id="2" name="圖片 2" descr="https://img3.ikh.tw/freshweekly/t_freshweekly_jkvlj078346u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mg3.ikh.tw/freshweekly/t_freshweekly_jkvlj078346u_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0" cy="4886325"/>
                    </a:xfrm>
                    <a:prstGeom prst="rect">
                      <a:avLst/>
                    </a:prstGeom>
                    <a:noFill/>
                    <a:ln>
                      <a:noFill/>
                    </a:ln>
                  </pic:spPr>
                </pic:pic>
              </a:graphicData>
            </a:graphic>
          </wp:inline>
        </w:drawing>
      </w:r>
    </w:p>
    <w:p w:rsidR="007B4C2A" w:rsidRPr="007B4C2A" w:rsidRDefault="007B4C2A" w:rsidP="007B4C2A">
      <w:pPr>
        <w:widowControl/>
        <w:shd w:val="clear" w:color="auto" w:fill="FFFFFF"/>
        <w:rPr>
          <w:rFonts w:ascii="Noto Sans TC" w:eastAsia="Noto Sans TC" w:hAnsi="Noto Sans TC" w:cs="新細明體" w:hint="eastAsia"/>
          <w:color w:val="2C2C2C"/>
          <w:kern w:val="0"/>
          <w:sz w:val="26"/>
          <w:szCs w:val="26"/>
        </w:rPr>
      </w:pPr>
      <w:r w:rsidRPr="007B4C2A">
        <w:rPr>
          <w:rFonts w:ascii="Noto Sans TC" w:eastAsia="Noto Sans TC" w:hAnsi="Noto Sans TC" w:cs="新細明體" w:hint="eastAsia"/>
          <w:color w:val="2C2C2C"/>
          <w:kern w:val="0"/>
          <w:sz w:val="26"/>
          <w:szCs w:val="26"/>
        </w:rPr>
        <w:t>#高雄捷運報 #高雄在地媒體 #高雄新聞 #鮮新聞 #高雄新聞網 #輔英科大</w:t>
      </w:r>
    </w:p>
    <w:p w:rsidR="00A622DF" w:rsidRPr="007B4C2A" w:rsidRDefault="00A622DF" w:rsidP="007B4C2A">
      <w:bookmarkStart w:id="0" w:name="_GoBack"/>
      <w:bookmarkEnd w:id="0"/>
    </w:p>
    <w:sectPr w:rsidR="00A622DF" w:rsidRPr="007B4C2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TC">
    <w:panose1 w:val="020B0200000000000000"/>
    <w:charset w:val="88"/>
    <w:family w:val="swiss"/>
    <w:pitch w:val="variable"/>
    <w:sig w:usb0="20000287" w:usb1="2ADF3C10" w:usb2="00000016" w:usb3="00000000" w:csb0="0012010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6373AA"/>
    <w:multiLevelType w:val="multilevel"/>
    <w:tmpl w:val="3BA8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C2A"/>
    <w:rsid w:val="007B4C2A"/>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D0A5E9-27B6-4925-ABEA-F8B97226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7B4C2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B4C2A"/>
    <w:rPr>
      <w:rFonts w:ascii="新細明體" w:eastAsia="新細明體" w:hAnsi="新細明體" w:cs="新細明體"/>
      <w:b/>
      <w:bCs/>
      <w:kern w:val="36"/>
      <w:sz w:val="48"/>
      <w:szCs w:val="48"/>
    </w:rPr>
  </w:style>
  <w:style w:type="paragraph" w:styleId="Web">
    <w:name w:val="Normal (Web)"/>
    <w:basedOn w:val="a"/>
    <w:uiPriority w:val="99"/>
    <w:semiHidden/>
    <w:unhideWhenUsed/>
    <w:rsid w:val="007B4C2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837663">
      <w:bodyDiv w:val="1"/>
      <w:marLeft w:val="0"/>
      <w:marRight w:val="0"/>
      <w:marTop w:val="0"/>
      <w:marBottom w:val="0"/>
      <w:divBdr>
        <w:top w:val="none" w:sz="0" w:space="0" w:color="auto"/>
        <w:left w:val="none" w:sz="0" w:space="0" w:color="auto"/>
        <w:bottom w:val="none" w:sz="0" w:space="0" w:color="auto"/>
        <w:right w:val="none" w:sz="0" w:space="0" w:color="auto"/>
      </w:divBdr>
      <w:divsChild>
        <w:div w:id="1819767089">
          <w:marLeft w:val="0"/>
          <w:marRight w:val="0"/>
          <w:marTop w:val="0"/>
          <w:marBottom w:val="225"/>
          <w:divBdr>
            <w:top w:val="none" w:sz="0" w:space="0" w:color="auto"/>
            <w:left w:val="none" w:sz="0" w:space="0" w:color="auto"/>
            <w:bottom w:val="none" w:sz="0" w:space="0" w:color="auto"/>
            <w:right w:val="none" w:sz="0" w:space="0" w:color="auto"/>
          </w:divBdr>
        </w:div>
        <w:div w:id="39257032">
          <w:marLeft w:val="0"/>
          <w:marRight w:val="0"/>
          <w:marTop w:val="0"/>
          <w:marBottom w:val="0"/>
          <w:divBdr>
            <w:top w:val="none" w:sz="0" w:space="0" w:color="auto"/>
            <w:left w:val="none" w:sz="0" w:space="0" w:color="auto"/>
            <w:bottom w:val="none" w:sz="0" w:space="0" w:color="auto"/>
            <w:right w:val="none" w:sz="0" w:space="0" w:color="auto"/>
          </w:divBdr>
        </w:div>
        <w:div w:id="545220638">
          <w:marLeft w:val="0"/>
          <w:marRight w:val="0"/>
          <w:marTop w:val="0"/>
          <w:marBottom w:val="300"/>
          <w:divBdr>
            <w:top w:val="none" w:sz="0" w:space="0" w:color="auto"/>
            <w:left w:val="none" w:sz="0" w:space="0" w:color="auto"/>
            <w:bottom w:val="none" w:sz="0" w:space="0" w:color="auto"/>
            <w:right w:val="none" w:sz="0" w:space="0" w:color="auto"/>
          </w:divBdr>
        </w:div>
        <w:div w:id="2111854200">
          <w:marLeft w:val="0"/>
          <w:marRight w:val="0"/>
          <w:marTop w:val="0"/>
          <w:marBottom w:val="0"/>
          <w:divBdr>
            <w:top w:val="none" w:sz="0" w:space="0" w:color="auto"/>
            <w:left w:val="none" w:sz="0" w:space="0" w:color="auto"/>
            <w:bottom w:val="none" w:sz="0" w:space="0" w:color="auto"/>
            <w:right w:val="none" w:sz="0" w:space="0" w:color="auto"/>
          </w:divBdr>
          <w:divsChild>
            <w:div w:id="10219317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BWX71505/?locale=zh_T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2026-03-09T02:37:00Z</dcterms:created>
  <dcterms:modified xsi:type="dcterms:W3CDTF">2026-03-09T02:42:00Z</dcterms:modified>
</cp:coreProperties>
</file>